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DF5BD4">
        <w:rPr>
          <w:b/>
          <w:color w:val="00B050"/>
          <w:sz w:val="32"/>
          <w:szCs w:val="32"/>
        </w:rPr>
        <w:t>Barevné hrátky s květy</w:t>
      </w:r>
    </w:p>
    <w:p w:rsidR="004B76DF" w:rsidRDefault="00796E99" w:rsidP="005563A0">
      <w:r>
        <w:t>Růžové, č</w:t>
      </w:r>
      <w:r w:rsidR="00BE53FB" w:rsidRPr="00BE53FB">
        <w:t>ervené, fialové a modré květy často obsahují barviva antokyany, která mění barvu podle pH.</w:t>
      </w:r>
      <w:r>
        <w:t xml:space="preserve"> Prozkoumejte tyto změny </w:t>
      </w:r>
      <w:r w:rsidR="008C4E14">
        <w:t>v našem</w:t>
      </w:r>
      <w:r>
        <w:t xml:space="preserve"> biologicko-chemicko-výtvarn</w:t>
      </w:r>
      <w:r w:rsidR="008C4E14">
        <w:t>ém</w:t>
      </w:r>
      <w:r>
        <w:t xml:space="preserve"> </w:t>
      </w:r>
      <w:r w:rsidR="008C4E14">
        <w:t>experimentu</w:t>
      </w:r>
      <w:r>
        <w:t>.</w:t>
      </w:r>
    </w:p>
    <w:p w:rsidR="00FD6EB3" w:rsidRDefault="00FD6EB3" w:rsidP="005563A0"/>
    <w:p w:rsidR="00943FEF" w:rsidRDefault="008C4E14" w:rsidP="005563A0">
      <w:r w:rsidRPr="00FD6EB3">
        <w:rPr>
          <w:b/>
        </w:rPr>
        <w:t>Antokyany</w:t>
      </w:r>
      <w:r>
        <w:t xml:space="preserve"> najdete v rostlinném světě skoro na každém kroku. </w:t>
      </w:r>
      <w:r w:rsidR="00312909">
        <w:t xml:space="preserve">Kromě mnoha květů zbarvují také plody </w:t>
      </w:r>
      <w:r w:rsidR="007C6CA6">
        <w:t xml:space="preserve">– </w:t>
      </w:r>
      <w:r w:rsidR="00362EEF">
        <w:t>třeba</w:t>
      </w:r>
      <w:r w:rsidR="00312909">
        <w:t xml:space="preserve"> jahody, borůvky a ostružiny</w:t>
      </w:r>
      <w:r w:rsidR="007C6CA6">
        <w:t xml:space="preserve"> –</w:t>
      </w:r>
      <w:r w:rsidR="00312909">
        <w:t xml:space="preserve"> nebo červené podzimní listy. </w:t>
      </w:r>
    </w:p>
    <w:p w:rsidR="00943FEF" w:rsidRPr="00362EEF" w:rsidRDefault="00925BA9" w:rsidP="005D6035">
      <w:r>
        <w:t xml:space="preserve">Zajímavé je, že v </w:t>
      </w:r>
      <w:r w:rsidRPr="00FD6EB3">
        <w:rPr>
          <w:b/>
        </w:rPr>
        <w:t>kyselém</w:t>
      </w:r>
      <w:r>
        <w:t xml:space="preserve"> prostředí mají tyto látky jinou barvu než v </w:t>
      </w:r>
      <w:r w:rsidRPr="00FD6EB3">
        <w:rPr>
          <w:b/>
        </w:rPr>
        <w:t>zásaditém</w:t>
      </w:r>
      <w:r w:rsidR="00BC18AF">
        <w:t>.</w:t>
      </w:r>
    </w:p>
    <w:p w:rsidR="00D20A68" w:rsidRDefault="00D20A68" w:rsidP="005563A0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</w:t>
      </w:r>
      <w:r w:rsidR="00751F6E">
        <w:t>. Menší děti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malé, řádově desítky korun</w:t>
      </w:r>
    </w:p>
    <w:p w:rsidR="00653DD5" w:rsidRDefault="00653DD5"/>
    <w:p w:rsidR="00653DD5" w:rsidRDefault="00362EEF">
      <w:r>
        <w:rPr>
          <w:noProof/>
          <w:lang w:eastAsia="cs-CZ"/>
        </w:rPr>
        <w:drawing>
          <wp:inline distT="0" distB="0" distL="0" distR="0">
            <wp:extent cx="5760720" cy="42468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on_Violet_up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Default="00362EEF">
      <w:r>
        <w:rPr>
          <w:i/>
        </w:rPr>
        <w:t>Hodně antokyanů je například v květech violek</w:t>
      </w:r>
      <w:r w:rsidR="00884978">
        <w:rPr>
          <w:i/>
        </w:rPr>
        <w:t xml:space="preserve">. </w:t>
      </w:r>
      <w:r w:rsidR="00EE2BC2">
        <w:rPr>
          <w:i/>
        </w:rPr>
        <w:t xml:space="preserve">Zdroj Wikimedia Commons, autor </w:t>
      </w:r>
      <w:r w:rsidRPr="00362EEF">
        <w:rPr>
          <w:i/>
        </w:rPr>
        <w:t>Bernard DUPONT</w:t>
      </w:r>
      <w:r w:rsidR="00EE2BC2">
        <w:rPr>
          <w:i/>
        </w:rPr>
        <w:t>, úpravy Jan Kolář</w:t>
      </w:r>
      <w:r w:rsidR="000559B6">
        <w:rPr>
          <w:i/>
        </w:rPr>
        <w:t xml:space="preserve">, </w:t>
      </w:r>
      <w:r w:rsidR="004159E9" w:rsidRPr="00580398">
        <w:rPr>
          <w:i/>
        </w:rPr>
        <w:t>licence</w:t>
      </w:r>
      <w:r w:rsidR="00580398">
        <w:rPr>
          <w:i/>
        </w:rPr>
        <w:t xml:space="preserve"> </w:t>
      </w:r>
      <w:hyperlink r:id="rId8" w:history="1">
        <w:r w:rsidR="004159E9" w:rsidRPr="000559B6">
          <w:rPr>
            <w:rStyle w:val="Hypertextovodkaz"/>
            <w:i/>
          </w:rPr>
          <w:t xml:space="preserve">CC BY-SA </w:t>
        </w:r>
        <w:r>
          <w:rPr>
            <w:rStyle w:val="Hypertextovodkaz"/>
            <w:i/>
          </w:rPr>
          <w:t>2</w:t>
        </w:r>
        <w:r w:rsidR="004159E9" w:rsidRPr="000559B6">
          <w:rPr>
            <w:rStyle w:val="Hypertextovodkaz"/>
            <w:i/>
          </w:rPr>
          <w:t>.0</w:t>
        </w:r>
      </w:hyperlink>
      <w:r w:rsidR="004159E9" w:rsidRPr="00580398"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B138A1" w:rsidRDefault="0010547A" w:rsidP="0010547A">
      <w:pPr>
        <w:pStyle w:val="Odstavecseseznamem"/>
        <w:numPr>
          <w:ilvl w:val="0"/>
          <w:numId w:val="1"/>
        </w:numPr>
        <w:contextualSpacing w:val="0"/>
      </w:pPr>
      <w:r>
        <w:t>C</w:t>
      </w:r>
      <w:r w:rsidRPr="0010547A">
        <w:t xml:space="preserve">elé květy nebo korunní lístky růžových, červených, fialových </w:t>
      </w:r>
      <w:r>
        <w:t>či</w:t>
      </w:r>
      <w:r w:rsidRPr="0010547A">
        <w:t xml:space="preserve"> modrých květů. </w:t>
      </w:r>
      <w:r>
        <w:t>Vhodné jsou třeba</w:t>
      </w:r>
      <w:r w:rsidRPr="0010547A">
        <w:t xml:space="preserve"> modrofialová violka, růžová pivoňka</w:t>
      </w:r>
      <w:r>
        <w:t xml:space="preserve"> a</w:t>
      </w:r>
      <w:r w:rsidRPr="0010547A">
        <w:t xml:space="preserve"> červené pelargónie.</w:t>
      </w:r>
    </w:p>
    <w:p w:rsidR="0010547A" w:rsidRDefault="00FD6EB3" w:rsidP="00E71B28">
      <w:pPr>
        <w:pStyle w:val="Odstavecseseznamem"/>
        <w:numPr>
          <w:ilvl w:val="0"/>
          <w:numId w:val="1"/>
        </w:numPr>
        <w:contextualSpacing w:val="0"/>
      </w:pPr>
      <w:r>
        <w:t>K</w:t>
      </w:r>
      <w:r w:rsidR="0010547A">
        <w:t>yselinu citronovou</w:t>
      </w:r>
      <w:r>
        <w:t xml:space="preserve"> a</w:t>
      </w:r>
      <w:r w:rsidR="001B752A">
        <w:t xml:space="preserve"> </w:t>
      </w:r>
      <w:r w:rsidR="0010547A">
        <w:t>jedlou sodu,</w:t>
      </w:r>
    </w:p>
    <w:p w:rsidR="0010547A" w:rsidRDefault="0010547A" w:rsidP="00F61CFA">
      <w:pPr>
        <w:pStyle w:val="Odstavecseseznamem"/>
        <w:numPr>
          <w:ilvl w:val="0"/>
          <w:numId w:val="1"/>
        </w:numPr>
        <w:contextualSpacing w:val="0"/>
      </w:pPr>
      <w:r>
        <w:t>dvě kádinky, skleničky nebo podobné nádoby,</w:t>
      </w:r>
    </w:p>
    <w:p w:rsidR="0010547A" w:rsidRDefault="0010547A" w:rsidP="00F61CFA">
      <w:pPr>
        <w:pStyle w:val="Odstavecseseznamem"/>
        <w:numPr>
          <w:ilvl w:val="0"/>
          <w:numId w:val="1"/>
        </w:numPr>
        <w:contextualSpacing w:val="0"/>
      </w:pPr>
      <w:r>
        <w:t>filtrační papír, případně jiný tužší a dobře savý papír,</w:t>
      </w:r>
    </w:p>
    <w:p w:rsidR="0010547A" w:rsidRDefault="00261D73" w:rsidP="00F61CFA">
      <w:pPr>
        <w:pStyle w:val="Odstavecseseznamem"/>
        <w:numPr>
          <w:ilvl w:val="0"/>
          <w:numId w:val="1"/>
        </w:numPr>
        <w:contextualSpacing w:val="0"/>
      </w:pPr>
      <w:r>
        <w:t xml:space="preserve">průhledné </w:t>
      </w:r>
      <w:r w:rsidR="0010547A">
        <w:t>plastové desky na dokumenty,</w:t>
      </w:r>
    </w:p>
    <w:p w:rsidR="00F6444F" w:rsidRDefault="00F6444F" w:rsidP="00F6444F">
      <w:pPr>
        <w:pStyle w:val="Odstavecseseznamem"/>
        <w:numPr>
          <w:ilvl w:val="0"/>
          <w:numId w:val="1"/>
        </w:numPr>
        <w:contextualSpacing w:val="0"/>
      </w:pPr>
      <w:r>
        <w:t>papírové kap</w:t>
      </w:r>
      <w:r w:rsidR="001B752A">
        <w:t>e</w:t>
      </w:r>
      <w:r>
        <w:t>sníky nebo ubrousky.</w:t>
      </w:r>
    </w:p>
    <w:p w:rsidR="00B138A1" w:rsidRDefault="00F6444F" w:rsidP="005D6035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Vhodný nástroj na rozmačkání květů –</w:t>
      </w:r>
      <w:r w:rsidRPr="00F6444F">
        <w:t xml:space="preserve"> </w:t>
      </w:r>
      <w:r>
        <w:t>například</w:t>
      </w:r>
      <w:r w:rsidRPr="00F6444F">
        <w:t xml:space="preserve"> lžíci, pevnou skleněnou lahev nebo malý váleček. Nám se </w:t>
      </w:r>
      <w:r w:rsidR="001B752A">
        <w:t xml:space="preserve">velmi </w:t>
      </w:r>
      <w:r w:rsidRPr="00F6444F">
        <w:t>osvědčil dřevěný „hříbek“ používaný na zašívání ponožek.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261D73" w:rsidRDefault="00F6444F" w:rsidP="00261D73">
      <w:pPr>
        <w:pStyle w:val="Odstavecseseznamem"/>
        <w:numPr>
          <w:ilvl w:val="0"/>
          <w:numId w:val="5"/>
        </w:numPr>
        <w:contextualSpacing w:val="0"/>
      </w:pPr>
      <w:r w:rsidRPr="00F6444F">
        <w:t xml:space="preserve">Do kádinek nebo skleniček si připravte dva roztoky. První bude 10% roztok kyseliny citronové </w:t>
      </w:r>
      <w:r>
        <w:t>(10 g kyseliny citronové na 100 ml vody).</w:t>
      </w:r>
      <w:r w:rsidR="00261D73">
        <w:t xml:space="preserve"> </w:t>
      </w:r>
      <w:r>
        <w:t>Ten</w:t>
      </w:r>
      <w:r w:rsidRPr="00F6444F">
        <w:t xml:space="preserve"> je kyselý – má pH asi 2. Druhý bude 5% roztok jedlé sody</w:t>
      </w:r>
      <w:r>
        <w:t xml:space="preserve"> (5 g jedlé sody na 100 ml vody). Tento roztok</w:t>
      </w:r>
      <w:r w:rsidRPr="00F6444F">
        <w:t xml:space="preserve"> je mírně zásaditý</w:t>
      </w:r>
      <w:r w:rsidR="00261D73">
        <w:t xml:space="preserve">, jeho </w:t>
      </w:r>
      <w:r w:rsidRPr="00F6444F">
        <w:t>pH</w:t>
      </w:r>
      <w:r w:rsidR="00261D73">
        <w:t xml:space="preserve"> je asi 9.</w:t>
      </w:r>
    </w:p>
    <w:p w:rsidR="00E27C66" w:rsidRDefault="00F6444F" w:rsidP="00261D73">
      <w:pPr>
        <w:pStyle w:val="Odstavecseseznamem"/>
        <w:contextualSpacing w:val="0"/>
      </w:pPr>
      <w:r w:rsidRPr="00F6444F">
        <w:t>Kyselina citronová se rozpouští rychle, jedlá soda pomaleji, takže její roztok míchejte a počkejte, až se všechna rozpustí.</w:t>
      </w:r>
    </w:p>
    <w:p w:rsidR="00CE3956" w:rsidRDefault="00261D73" w:rsidP="00261D73">
      <w:pPr>
        <w:pStyle w:val="Odstavecseseznamem"/>
        <w:numPr>
          <w:ilvl w:val="0"/>
          <w:numId w:val="5"/>
        </w:numPr>
        <w:contextualSpacing w:val="0"/>
      </w:pPr>
      <w:r>
        <w:t>Filtrační nebo jiný papír n</w:t>
      </w:r>
      <w:r w:rsidRPr="00261D73">
        <w:t xml:space="preserve">astříhejte na proužky </w:t>
      </w:r>
      <w:r w:rsidR="0002309F">
        <w:t>o rozměrech</w:t>
      </w:r>
      <w:r w:rsidRPr="00261D73">
        <w:t xml:space="preserve"> zhruba 3 × 12 cm (nebo větší, podle velikosti vašich květů). Proužek přehněte napůl, mezi jeho poloviny vložte jeden či více květů a mírně přitlačte.</w:t>
      </w:r>
    </w:p>
    <w:p w:rsidR="005136B5" w:rsidRDefault="00261D73" w:rsidP="00261D73">
      <w:pPr>
        <w:pStyle w:val="Odstavecseseznamem"/>
        <w:numPr>
          <w:ilvl w:val="0"/>
          <w:numId w:val="5"/>
        </w:numPr>
        <w:contextualSpacing w:val="0"/>
      </w:pPr>
      <w:r w:rsidRPr="00261D73">
        <w:t xml:space="preserve">Přehnutý proužek papíru s květy vložte do plastových desek na dokumenty a květy přes ně rozmačkejte </w:t>
      </w:r>
      <w:r>
        <w:t>lžící, válečkem, „hříbkem“ či jiným nástrojem</w:t>
      </w:r>
      <w:r w:rsidRPr="00261D73">
        <w:t>.</w:t>
      </w:r>
    </w:p>
    <w:p w:rsidR="00F61CFA" w:rsidRDefault="00D55E0A" w:rsidP="00D55E0A">
      <w:pPr>
        <w:pStyle w:val="Odstavecseseznamem"/>
        <w:numPr>
          <w:ilvl w:val="0"/>
          <w:numId w:val="5"/>
        </w:numPr>
        <w:contextualSpacing w:val="0"/>
      </w:pPr>
      <w:r w:rsidRPr="00D55E0A">
        <w:t>Když vidíte, že se barvivo z květů vsálo do papíru, vyndejte papírový proužek z desek, odstraňte z něj rozmačkané zbytky květů a rozstřihněte ho v místě přeložení na poloviny. Oba takto vzniklé papírky pak nechte chvíli oschnout</w:t>
      </w:r>
      <w:r>
        <w:t>. N</w:t>
      </w:r>
      <w:r w:rsidRPr="00D55E0A">
        <w:t>emusíte ale čekat, až budou úplně suché.</w:t>
      </w:r>
    </w:p>
    <w:p w:rsidR="00F61CFA" w:rsidRDefault="00D55E0A" w:rsidP="00D55E0A">
      <w:pPr>
        <w:pStyle w:val="Odstavecseseznamem"/>
        <w:numPr>
          <w:ilvl w:val="0"/>
          <w:numId w:val="5"/>
        </w:numPr>
        <w:contextualSpacing w:val="0"/>
      </w:pPr>
      <w:r w:rsidRPr="00D55E0A">
        <w:t>Jeden ze dvojice papírků ponořte na 2–3 sekundy do 10% roztoku kyseliny citronové, druhý do 5% roztoku jedlé sody. Nemáčejte papírek příliš dlouho, aby se z něj barvivo nevymylo do roztoku. Při vyndavání otřete dolní hranu papírku o vnitřní stěnu nádoby – odstraníte tím přebytečný roztok.</w:t>
      </w:r>
    </w:p>
    <w:p w:rsidR="0095646F" w:rsidRDefault="00D55E0A" w:rsidP="00D55E0A">
      <w:pPr>
        <w:pStyle w:val="Odstavecseseznamem"/>
        <w:numPr>
          <w:ilvl w:val="0"/>
          <w:numId w:val="5"/>
        </w:numPr>
        <w:contextualSpacing w:val="0"/>
      </w:pPr>
      <w:r w:rsidRPr="00D55E0A">
        <w:t>Papírky lehce osušte mezi dvěma papírovými kapesníky nebo ubrousky</w:t>
      </w:r>
      <w:r>
        <w:t>.</w:t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F441EF" w:rsidRDefault="00D55E0A" w:rsidP="005D6035">
      <w:pPr>
        <w:spacing w:before="240"/>
      </w:pPr>
      <w:r>
        <w:t>P</w:t>
      </w:r>
      <w:r w:rsidRPr="00D55E0A">
        <w:t>orovnejte rozdíl</w:t>
      </w:r>
      <w:r>
        <w:t>y</w:t>
      </w:r>
      <w:r w:rsidRPr="00D55E0A">
        <w:t xml:space="preserve"> v barvě mezi </w:t>
      </w:r>
      <w:r>
        <w:t xml:space="preserve">živým květem a papírky, které jste namočili do </w:t>
      </w:r>
      <w:r w:rsidRPr="00D55E0A">
        <w:t>kysel</w:t>
      </w:r>
      <w:r>
        <w:t>ého</w:t>
      </w:r>
      <w:r w:rsidR="00372C3B">
        <w:br/>
      </w:r>
      <w:r w:rsidRPr="00D55E0A">
        <w:t>a zásadit</w:t>
      </w:r>
      <w:r>
        <w:t>ého</w:t>
      </w:r>
      <w:r w:rsidRPr="00D55E0A">
        <w:t xml:space="preserve"> </w:t>
      </w:r>
      <w:r>
        <w:t>roztoku</w:t>
      </w:r>
      <w:r w:rsidRPr="00D55E0A">
        <w:t>.</w:t>
      </w:r>
      <w:r w:rsidR="00925BA9">
        <w:t xml:space="preserve"> Tady jsou na ukázku modřenec a sedmikráska:</w:t>
      </w:r>
    </w:p>
    <w:p w:rsidR="00925BA9" w:rsidRDefault="00925BA9" w:rsidP="005D6035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5350" y="3781425"/>
            <wp:positionH relativeFrom="column">
              <wp:align>left</wp:align>
            </wp:positionH>
            <wp:positionV relativeFrom="paragraph">
              <wp:posOffset>71755</wp:posOffset>
            </wp:positionV>
            <wp:extent cx="2808000" cy="187200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753 modřenec upr 2500 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7F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638550" y="1905000"/>
            <wp:positionH relativeFrom="column">
              <wp:align>right</wp:align>
            </wp:positionH>
            <wp:positionV relativeFrom="paragraph">
              <wp:posOffset>71755</wp:posOffset>
            </wp:positionV>
            <wp:extent cx="2808000" cy="1872000"/>
            <wp:effectExtent l="0" t="0" r="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755 sedmikráska upr 2500 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46F" w:rsidRDefault="00372C3B" w:rsidP="005D6035">
      <w:r>
        <w:t>Svoje pozorování si zapište: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9"/>
        <w:gridCol w:w="1810"/>
      </w:tblGrid>
      <w:tr w:rsidR="00372C3B" w:rsidRPr="004D5D20" w:rsidTr="005D6035">
        <w:trPr>
          <w:trHeight w:val="1020"/>
        </w:trPr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C3B" w:rsidRPr="004D5D20" w:rsidRDefault="00372C3B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druh rostliny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C3B" w:rsidRPr="004D5D20" w:rsidRDefault="004D5D20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použitá část</w:t>
            </w:r>
            <w:r>
              <w:rPr>
                <w:sz w:val="20"/>
                <w:szCs w:val="20"/>
              </w:rPr>
              <w:br/>
            </w:r>
            <w:r w:rsidRPr="004D5D20">
              <w:rPr>
                <w:sz w:val="16"/>
                <w:szCs w:val="16"/>
              </w:rPr>
              <w:t>(např. korunní lístky, celé květy apod.)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C3B" w:rsidRPr="004D5D20" w:rsidRDefault="004D5D20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původní barva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C3B" w:rsidRPr="004D5D20" w:rsidRDefault="004D5D20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barva v kyselém roztoku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C3B" w:rsidRPr="004D5D20" w:rsidRDefault="004D5D20" w:rsidP="004D5D2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D5D20">
              <w:rPr>
                <w:sz w:val="20"/>
                <w:szCs w:val="20"/>
              </w:rPr>
              <w:t>barva v zásaditém roztoku</w:t>
            </w:r>
          </w:p>
        </w:tc>
      </w:tr>
      <w:tr w:rsidR="00372C3B" w:rsidTr="005D6035">
        <w:trPr>
          <w:trHeight w:val="1020"/>
        </w:trPr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</w:tr>
      <w:tr w:rsidR="00372C3B" w:rsidTr="005D6035">
        <w:trPr>
          <w:trHeight w:val="1020"/>
        </w:trPr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</w:tr>
      <w:tr w:rsidR="00372C3B" w:rsidTr="005D6035">
        <w:trPr>
          <w:trHeight w:val="1020"/>
        </w:trPr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</w:tr>
      <w:tr w:rsidR="00372C3B" w:rsidTr="005D6035">
        <w:trPr>
          <w:trHeight w:val="1020"/>
        </w:trPr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</w:tr>
      <w:tr w:rsidR="005D6035" w:rsidTr="005D6035">
        <w:trPr>
          <w:trHeight w:val="1020"/>
        </w:trPr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3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3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</w:tr>
      <w:tr w:rsidR="005D6035" w:rsidTr="005D6035">
        <w:trPr>
          <w:trHeight w:val="1020"/>
        </w:trPr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2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3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  <w:tc>
          <w:tcPr>
            <w:tcW w:w="1813" w:type="dxa"/>
            <w:vAlign w:val="center"/>
          </w:tcPr>
          <w:p w:rsidR="005D6035" w:rsidRDefault="005D6035" w:rsidP="004D5D20">
            <w:pPr>
              <w:spacing w:before="120"/>
              <w:jc w:val="center"/>
            </w:pPr>
          </w:p>
        </w:tc>
      </w:tr>
      <w:tr w:rsidR="00372C3B" w:rsidTr="005D6035">
        <w:trPr>
          <w:trHeight w:val="1020"/>
        </w:trPr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2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  <w:tc>
          <w:tcPr>
            <w:tcW w:w="1813" w:type="dxa"/>
            <w:vAlign w:val="center"/>
          </w:tcPr>
          <w:p w:rsidR="00372C3B" w:rsidRDefault="00372C3B" w:rsidP="004D5D20">
            <w:pPr>
              <w:spacing w:before="120" w:after="120"/>
              <w:jc w:val="center"/>
            </w:pPr>
          </w:p>
        </w:tc>
      </w:tr>
    </w:tbl>
    <w:p w:rsidR="00372C3B" w:rsidRDefault="00372C3B">
      <w:r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1B752A" w:rsidRDefault="00BC18AF" w:rsidP="00925BA9">
      <w:r>
        <w:t xml:space="preserve">Jak už jsme psali v úvodu, mění antokyany barvu podle pH. </w:t>
      </w:r>
      <w:r w:rsidR="00925BA9">
        <w:t>V kyselém prostředí (tedy při pH nižším než 7) jsou obvykle růžové až červené.</w:t>
      </w:r>
      <w:r>
        <w:t xml:space="preserve"> </w:t>
      </w:r>
      <w:r w:rsidR="00925BA9">
        <w:t>V zásaditém prostředí (při pH vyšším než 7) jsou pak modré, modrozelené až zelené.</w:t>
      </w:r>
    </w:p>
    <w:p w:rsidR="00851886" w:rsidRDefault="00BC18AF" w:rsidP="005D6035">
      <w:r>
        <w:t>V přírodě exi</w:t>
      </w:r>
      <w:r w:rsidR="001B752A">
        <w:t>stují desítky různých antokyanů, které se poněkud liší svou barvou a reakcí na pH. Všechny ale mají podobnou chemickou strukturu, tvoří tedy jednu skupinu látek.</w:t>
      </w:r>
    </w:p>
    <w:p w:rsidR="005D6035" w:rsidRDefault="005D6035" w:rsidP="005D6035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1B752A" w:rsidRDefault="001B752A" w:rsidP="005D6035">
      <w:r>
        <w:t>- V některých květech jsou kromě antokyanů také jiné barevné sloučeniny. Ty můžou ovlivnit výslednou barvu po namočení do roztoku. Vyzkoušejte proto různé druhy rostlin a uvidíte, se kterými dosáhnete nejpůsobivějších výsledků.</w:t>
      </w:r>
    </w:p>
    <w:p w:rsidR="00A132B0" w:rsidRDefault="001B752A" w:rsidP="001B752A">
      <w:r>
        <w:t>- Papírky můžete po skončení pokusu usušit a schovat si je. Barvy ovšem nejsou úplně stálé. Zvlášť u papírků ponořených do roztoku jedlé sody probíhají na vzduchu ještě další chemické reakce a původní modrá nebo zelená barva postupně přecházejí do žluté až hnědé.</w:t>
      </w:r>
    </w:p>
    <w:p w:rsidR="002D4D78" w:rsidRDefault="002D4D78" w:rsidP="001B752A">
      <w:r>
        <w:t xml:space="preserve">- Kromě květů můžete vyzkoušet i jiné části rostlin, třeba plody nebo </w:t>
      </w:r>
      <w:r w:rsidR="00FD6EB3">
        <w:t>červené až červeno</w:t>
      </w:r>
      <w:r w:rsidR="005D6035">
        <w:t>-</w:t>
      </w:r>
      <w:r w:rsidR="00FD6EB3">
        <w:t>fialové listy. Plody ani nemu</w:t>
      </w:r>
      <w:bookmarkStart w:id="0" w:name="_GoBack"/>
      <w:bookmarkEnd w:id="0"/>
      <w:r w:rsidR="00FD6EB3">
        <w:t>síte rozmačkávat, stačí je rozříznout a nechat do papírku vsáknout šťávu z řezné plochy.</w:t>
      </w:r>
    </w:p>
    <w:p w:rsidR="002D4D78" w:rsidRDefault="002D4D78" w:rsidP="002D4D78">
      <w:r>
        <w:t xml:space="preserve">- Některé </w:t>
      </w:r>
      <w:r>
        <w:t>rostliny obsahují</w:t>
      </w:r>
      <w:r>
        <w:t xml:space="preserve"> místo antokyanů jiné typy barviv – karotenoidy nebo betakyany. V takovém případě se barva nezmění v roztoku kyseliny citronové ani v roztoku jedlé sody.</w:t>
      </w:r>
    </w:p>
    <w:p w:rsidR="00A132B0" w:rsidRDefault="00A132B0" w:rsidP="00095B6F"/>
    <w:p w:rsidR="00621485" w:rsidRDefault="00621485" w:rsidP="00095B6F"/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5928A7">
        <w:rPr>
          <w:i/>
        </w:rPr>
        <w:t>,</w:t>
      </w:r>
      <w:r w:rsidRPr="000204E2">
        <w:rPr>
          <w:i/>
        </w:rPr>
        <w:t xml:space="preserve"> </w:t>
      </w:r>
      <w:r w:rsidR="005928A7">
        <w:rPr>
          <w:i/>
        </w:rPr>
        <w:t xml:space="preserve">s výjimkou obrázku na první stránce, </w:t>
      </w:r>
      <w:r w:rsidRPr="000204E2">
        <w:rPr>
          <w:i/>
        </w:rPr>
        <w:t xml:space="preserve">je šiřitelný za podmínek licence </w:t>
      </w:r>
      <w:hyperlink r:id="rId11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11" w:rsidRDefault="00AE6B11" w:rsidP="008011D0">
      <w:pPr>
        <w:spacing w:after="0" w:line="240" w:lineRule="auto"/>
      </w:pPr>
      <w:r>
        <w:separator/>
      </w:r>
    </w:p>
  </w:endnote>
  <w:endnote w:type="continuationSeparator" w:id="0">
    <w:p w:rsidR="00AE6B11" w:rsidRDefault="00AE6B11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11" w:rsidRDefault="00AE6B11" w:rsidP="008011D0">
      <w:pPr>
        <w:spacing w:after="0" w:line="240" w:lineRule="auto"/>
      </w:pPr>
      <w:r>
        <w:separator/>
      </w:r>
    </w:p>
  </w:footnote>
  <w:footnote w:type="continuationSeparator" w:id="0">
    <w:p w:rsidR="00AE6B11" w:rsidRDefault="00AE6B11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2F7A"/>
    <w:rsid w:val="00052E90"/>
    <w:rsid w:val="00054EA2"/>
    <w:rsid w:val="000559B6"/>
    <w:rsid w:val="000655D5"/>
    <w:rsid w:val="000757FA"/>
    <w:rsid w:val="00095B6F"/>
    <w:rsid w:val="000A156C"/>
    <w:rsid w:val="000A63B3"/>
    <w:rsid w:val="000B18DA"/>
    <w:rsid w:val="000B6AE1"/>
    <w:rsid w:val="000D13C6"/>
    <w:rsid w:val="000D14D7"/>
    <w:rsid w:val="0010547A"/>
    <w:rsid w:val="00111008"/>
    <w:rsid w:val="00115DBC"/>
    <w:rsid w:val="00124F3D"/>
    <w:rsid w:val="00153400"/>
    <w:rsid w:val="00171B7E"/>
    <w:rsid w:val="00196EBA"/>
    <w:rsid w:val="001A207A"/>
    <w:rsid w:val="001B4598"/>
    <w:rsid w:val="001B752A"/>
    <w:rsid w:val="001D65B0"/>
    <w:rsid w:val="001E240A"/>
    <w:rsid w:val="00222B95"/>
    <w:rsid w:val="00226492"/>
    <w:rsid w:val="00242A0C"/>
    <w:rsid w:val="002515B4"/>
    <w:rsid w:val="00261D73"/>
    <w:rsid w:val="00276B24"/>
    <w:rsid w:val="00292F6A"/>
    <w:rsid w:val="002B4150"/>
    <w:rsid w:val="002D21FE"/>
    <w:rsid w:val="002D4D78"/>
    <w:rsid w:val="002D67C2"/>
    <w:rsid w:val="002E50E2"/>
    <w:rsid w:val="002F4026"/>
    <w:rsid w:val="00302DCF"/>
    <w:rsid w:val="00312909"/>
    <w:rsid w:val="00317B0F"/>
    <w:rsid w:val="00362EEF"/>
    <w:rsid w:val="00364DCC"/>
    <w:rsid w:val="00372C3B"/>
    <w:rsid w:val="00382A27"/>
    <w:rsid w:val="0039390D"/>
    <w:rsid w:val="00395999"/>
    <w:rsid w:val="0039621B"/>
    <w:rsid w:val="003C63DC"/>
    <w:rsid w:val="003C68C8"/>
    <w:rsid w:val="003D0A04"/>
    <w:rsid w:val="003E50C0"/>
    <w:rsid w:val="00402601"/>
    <w:rsid w:val="004159E9"/>
    <w:rsid w:val="00421D4E"/>
    <w:rsid w:val="00423BE0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794A"/>
    <w:rsid w:val="00500C91"/>
    <w:rsid w:val="00502251"/>
    <w:rsid w:val="00512235"/>
    <w:rsid w:val="005136B5"/>
    <w:rsid w:val="0052754F"/>
    <w:rsid w:val="00545252"/>
    <w:rsid w:val="005563A0"/>
    <w:rsid w:val="0057220C"/>
    <w:rsid w:val="00580398"/>
    <w:rsid w:val="0058308C"/>
    <w:rsid w:val="005928A7"/>
    <w:rsid w:val="005A3D5B"/>
    <w:rsid w:val="005D6035"/>
    <w:rsid w:val="005E4480"/>
    <w:rsid w:val="005F2389"/>
    <w:rsid w:val="006052BF"/>
    <w:rsid w:val="00621485"/>
    <w:rsid w:val="006301A2"/>
    <w:rsid w:val="00653DD5"/>
    <w:rsid w:val="00672575"/>
    <w:rsid w:val="006C0F38"/>
    <w:rsid w:val="006C1700"/>
    <w:rsid w:val="006E459B"/>
    <w:rsid w:val="006F01AA"/>
    <w:rsid w:val="007049C2"/>
    <w:rsid w:val="00714C14"/>
    <w:rsid w:val="00725377"/>
    <w:rsid w:val="007266B4"/>
    <w:rsid w:val="00751F6E"/>
    <w:rsid w:val="00794842"/>
    <w:rsid w:val="00796E99"/>
    <w:rsid w:val="007A77C6"/>
    <w:rsid w:val="007B7528"/>
    <w:rsid w:val="007C6CA6"/>
    <w:rsid w:val="008011D0"/>
    <w:rsid w:val="00804B25"/>
    <w:rsid w:val="0081627B"/>
    <w:rsid w:val="00851886"/>
    <w:rsid w:val="0086242A"/>
    <w:rsid w:val="00884978"/>
    <w:rsid w:val="0088610E"/>
    <w:rsid w:val="008C4E14"/>
    <w:rsid w:val="008D134F"/>
    <w:rsid w:val="008D75BD"/>
    <w:rsid w:val="008E0ECA"/>
    <w:rsid w:val="008E445B"/>
    <w:rsid w:val="008F7E74"/>
    <w:rsid w:val="00906FD9"/>
    <w:rsid w:val="00925BA9"/>
    <w:rsid w:val="009375F8"/>
    <w:rsid w:val="00943FEF"/>
    <w:rsid w:val="0095646F"/>
    <w:rsid w:val="00965C90"/>
    <w:rsid w:val="0096731B"/>
    <w:rsid w:val="00967ABB"/>
    <w:rsid w:val="009717F1"/>
    <w:rsid w:val="0099751D"/>
    <w:rsid w:val="009B665B"/>
    <w:rsid w:val="009D7D95"/>
    <w:rsid w:val="00A06BFF"/>
    <w:rsid w:val="00A132B0"/>
    <w:rsid w:val="00A37C72"/>
    <w:rsid w:val="00A556E3"/>
    <w:rsid w:val="00A66AF4"/>
    <w:rsid w:val="00A7394C"/>
    <w:rsid w:val="00A83257"/>
    <w:rsid w:val="00AA07BD"/>
    <w:rsid w:val="00AB1973"/>
    <w:rsid w:val="00AB5130"/>
    <w:rsid w:val="00AC17A9"/>
    <w:rsid w:val="00AD1784"/>
    <w:rsid w:val="00AE1C0C"/>
    <w:rsid w:val="00AE6B11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43D9"/>
    <w:rsid w:val="00B873DE"/>
    <w:rsid w:val="00BA0C74"/>
    <w:rsid w:val="00BA73E7"/>
    <w:rsid w:val="00BA7FC7"/>
    <w:rsid w:val="00BB2B9C"/>
    <w:rsid w:val="00BB5257"/>
    <w:rsid w:val="00BC18AF"/>
    <w:rsid w:val="00BE4EF1"/>
    <w:rsid w:val="00BE53FB"/>
    <w:rsid w:val="00BE57F7"/>
    <w:rsid w:val="00C02602"/>
    <w:rsid w:val="00C10B76"/>
    <w:rsid w:val="00C15E4A"/>
    <w:rsid w:val="00C168EC"/>
    <w:rsid w:val="00C377D7"/>
    <w:rsid w:val="00C4757C"/>
    <w:rsid w:val="00C72D4C"/>
    <w:rsid w:val="00C764DE"/>
    <w:rsid w:val="00C9080B"/>
    <w:rsid w:val="00C948D0"/>
    <w:rsid w:val="00CA26E7"/>
    <w:rsid w:val="00CB2600"/>
    <w:rsid w:val="00CD5D34"/>
    <w:rsid w:val="00CE3956"/>
    <w:rsid w:val="00D047D1"/>
    <w:rsid w:val="00D20A68"/>
    <w:rsid w:val="00D545E6"/>
    <w:rsid w:val="00D55E0A"/>
    <w:rsid w:val="00D93CC7"/>
    <w:rsid w:val="00DD20B0"/>
    <w:rsid w:val="00DF5BD4"/>
    <w:rsid w:val="00E17FCE"/>
    <w:rsid w:val="00E206DF"/>
    <w:rsid w:val="00E27C66"/>
    <w:rsid w:val="00E351B5"/>
    <w:rsid w:val="00E8225C"/>
    <w:rsid w:val="00E934FA"/>
    <w:rsid w:val="00EA2177"/>
    <w:rsid w:val="00EB55EB"/>
    <w:rsid w:val="00ED518F"/>
    <w:rsid w:val="00EE2BC2"/>
    <w:rsid w:val="00EE4BC0"/>
    <w:rsid w:val="00EE695B"/>
    <w:rsid w:val="00EF7F9A"/>
    <w:rsid w:val="00F00DC7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61CFA"/>
    <w:rsid w:val="00F6444F"/>
    <w:rsid w:val="00F8024F"/>
    <w:rsid w:val="00F95782"/>
    <w:rsid w:val="00FA0688"/>
    <w:rsid w:val="00FA094F"/>
    <w:rsid w:val="00FB0FF2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1033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deed.c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6</cp:revision>
  <cp:lastPrinted>2020-03-18T14:21:00Z</cp:lastPrinted>
  <dcterms:created xsi:type="dcterms:W3CDTF">2020-03-18T12:37:00Z</dcterms:created>
  <dcterms:modified xsi:type="dcterms:W3CDTF">2020-03-18T14:24:00Z</dcterms:modified>
</cp:coreProperties>
</file>