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943FEF">
        <w:rPr>
          <w:b/>
          <w:color w:val="00B050"/>
          <w:sz w:val="32"/>
          <w:szCs w:val="32"/>
        </w:rPr>
        <w:t>Svítící cukr</w:t>
      </w:r>
    </w:p>
    <w:p w:rsidR="004B76DF" w:rsidRDefault="00943FEF" w:rsidP="005563A0">
      <w:r>
        <w:t>Cukr známe všichni. Dobře víme, jak vypadá i jak chutná. Tušili jste ale, že ve tmě může svítit?</w:t>
      </w:r>
    </w:p>
    <w:p w:rsidR="00943FEF" w:rsidRDefault="00751F6E" w:rsidP="005563A0">
      <w:r>
        <w:t>Opravdu – k</w:t>
      </w:r>
      <w:r w:rsidRPr="00751F6E">
        <w:t xml:space="preserve">dyž rozdrtíte pár kostek cukru mezi porcelánovým talířem a silnostěnnou skleněnou miskou, bude cukr </w:t>
      </w:r>
      <w:r w:rsidRPr="00751F6E">
        <w:rPr>
          <w:b/>
        </w:rPr>
        <w:t>při drcení světélkovat</w:t>
      </w:r>
      <w:r w:rsidRPr="00751F6E">
        <w:t xml:space="preserve">. </w:t>
      </w:r>
      <w:r>
        <w:t xml:space="preserve">Sice velmi slabě, ale </w:t>
      </w:r>
      <w:r w:rsidR="00115DBC">
        <w:t>pokud</w:t>
      </w:r>
      <w:r>
        <w:t xml:space="preserve"> budete </w:t>
      </w:r>
      <w:r w:rsidR="00115DBC">
        <w:t>experiment</w:t>
      </w:r>
      <w:r>
        <w:t xml:space="preserve"> dělat</w:t>
      </w:r>
      <w:r w:rsidRPr="00751F6E">
        <w:t xml:space="preserve"> v naprosté tmě</w:t>
      </w:r>
      <w:r>
        <w:t>, užijete si nevšední podívanou</w:t>
      </w:r>
      <w:r w:rsidRPr="00751F6E">
        <w:t>.</w:t>
      </w:r>
    </w:p>
    <w:p w:rsidR="00943FEF" w:rsidRDefault="00943FEF" w:rsidP="005563A0"/>
    <w:p w:rsidR="00D20A68" w:rsidRDefault="00D20A68" w:rsidP="005563A0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předškoláky, mladší i starší školní děti, studenty středních škol, dospělé</w:t>
      </w:r>
      <w:r w:rsidR="00751F6E">
        <w:t>. Menší děti 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malé, řádově desítky korun</w:t>
      </w:r>
    </w:p>
    <w:p w:rsidR="00653DD5" w:rsidRDefault="00653DD5"/>
    <w:p w:rsidR="00653DD5" w:rsidRDefault="00EE2BC2">
      <w:r>
        <w:rPr>
          <w:noProof/>
          <w:lang w:eastAsia="cs-CZ"/>
        </w:rPr>
        <w:drawing>
          <wp:inline distT="0" distB="0" distL="0" distR="0">
            <wp:extent cx="5760720" cy="3894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gar_2xmacro upr 2500 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78" w:rsidRDefault="00884978"/>
    <w:p w:rsidR="00C02602" w:rsidRDefault="00751F6E">
      <w:r>
        <w:rPr>
          <w:i/>
        </w:rPr>
        <w:t>Krystaly cukru</w:t>
      </w:r>
      <w:r w:rsidR="00884978">
        <w:rPr>
          <w:i/>
        </w:rPr>
        <w:t xml:space="preserve">. </w:t>
      </w:r>
      <w:r w:rsidR="00EE2BC2">
        <w:rPr>
          <w:i/>
        </w:rPr>
        <w:t xml:space="preserve">Zdroj Wikimedia Commons, autor </w:t>
      </w:r>
      <w:r w:rsidR="00EE2BC2" w:rsidRPr="00EE2BC2">
        <w:rPr>
          <w:i/>
        </w:rPr>
        <w:t>Lauri Andler</w:t>
      </w:r>
      <w:r w:rsidR="00EE2BC2">
        <w:rPr>
          <w:i/>
        </w:rPr>
        <w:t xml:space="preserve"> </w:t>
      </w:r>
      <w:r w:rsidR="00EE2BC2" w:rsidRPr="00EE2BC2">
        <w:rPr>
          <w:i/>
        </w:rPr>
        <w:t>(Phantom)</w:t>
      </w:r>
      <w:r w:rsidR="00EE2BC2">
        <w:rPr>
          <w:i/>
        </w:rPr>
        <w:t>, úpravy Jan Kolář</w:t>
      </w:r>
      <w:r w:rsidR="000559B6">
        <w:rPr>
          <w:i/>
        </w:rPr>
        <w:t xml:space="preserve">, </w:t>
      </w:r>
      <w:r w:rsidR="004159E9" w:rsidRPr="00580398">
        <w:rPr>
          <w:i/>
        </w:rPr>
        <w:t>licence</w:t>
      </w:r>
      <w:r w:rsidR="00580398">
        <w:rPr>
          <w:i/>
        </w:rPr>
        <w:t xml:space="preserve"> </w:t>
      </w:r>
      <w:hyperlink r:id="rId8" w:history="1">
        <w:r w:rsidR="004159E9" w:rsidRPr="000559B6">
          <w:rPr>
            <w:rStyle w:val="Hypertextovodkaz"/>
            <w:i/>
          </w:rPr>
          <w:t xml:space="preserve">CC BY-SA </w:t>
        </w:r>
        <w:r w:rsidR="00EE2BC2">
          <w:rPr>
            <w:rStyle w:val="Hypertextovodkaz"/>
            <w:i/>
          </w:rPr>
          <w:t>3</w:t>
        </w:r>
        <w:r w:rsidR="004159E9" w:rsidRPr="000559B6">
          <w:rPr>
            <w:rStyle w:val="Hypertextovodkaz"/>
            <w:i/>
          </w:rPr>
          <w:t>.0</w:t>
        </w:r>
      </w:hyperlink>
      <w:r w:rsidR="004159E9" w:rsidRPr="00580398">
        <w:rPr>
          <w:i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B138A1" w:rsidRDefault="00F61CFA" w:rsidP="00F61CFA">
      <w:pPr>
        <w:pStyle w:val="Odstavecseseznamem"/>
        <w:numPr>
          <w:ilvl w:val="0"/>
          <w:numId w:val="1"/>
        </w:numPr>
        <w:contextualSpacing w:val="0"/>
      </w:pPr>
      <w:r w:rsidRPr="00F61CFA">
        <w:t>kostkový cukr</w:t>
      </w:r>
      <w:r w:rsidR="00B44A15">
        <w:t>,</w:t>
      </w:r>
    </w:p>
    <w:p w:rsidR="00196EBA" w:rsidRDefault="00F61CFA" w:rsidP="00F61CFA">
      <w:pPr>
        <w:pStyle w:val="Odstavecseseznamem"/>
        <w:numPr>
          <w:ilvl w:val="0"/>
          <w:numId w:val="1"/>
        </w:numPr>
        <w:contextualSpacing w:val="0"/>
      </w:pPr>
      <w:r w:rsidRPr="00F61CFA">
        <w:t>mělký porcelánový talíř</w:t>
      </w:r>
      <w:r w:rsidR="00196EBA">
        <w:t>,</w:t>
      </w:r>
    </w:p>
    <w:p w:rsidR="00B138A1" w:rsidRDefault="00F61CFA" w:rsidP="00F61CFA">
      <w:pPr>
        <w:pStyle w:val="Odstavecseseznamem"/>
        <w:numPr>
          <w:ilvl w:val="0"/>
          <w:numId w:val="1"/>
        </w:numPr>
        <w:contextualSpacing w:val="0"/>
      </w:pPr>
      <w:r w:rsidRPr="00F61CFA">
        <w:t xml:space="preserve">čirou skleněnou misku s plochým dnem, která se </w:t>
      </w:r>
      <w:r>
        <w:t xml:space="preserve">zaručeně </w:t>
      </w:r>
      <w:r w:rsidRPr="00F61CFA">
        <w:t>nerozbije, když s ní budete drtit cukr (např. ze silnostěnného tvrzeného skla)</w:t>
      </w:r>
      <w:r w:rsidR="00C9080B">
        <w:t>.</w:t>
      </w:r>
    </w:p>
    <w:p w:rsidR="00B138A1" w:rsidRDefault="00B138A1" w:rsidP="004D11BE"/>
    <w:p w:rsidR="00E27C66" w:rsidRPr="00CD5D34" w:rsidRDefault="00E27C66" w:rsidP="00E27C66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E27C66" w:rsidRDefault="00F61CFA" w:rsidP="00F61CFA">
      <w:pPr>
        <w:pStyle w:val="Odstavecseseznamem"/>
        <w:numPr>
          <w:ilvl w:val="0"/>
          <w:numId w:val="5"/>
        </w:numPr>
        <w:contextualSpacing w:val="0"/>
      </w:pPr>
      <w:r w:rsidRPr="00F61CFA">
        <w:t>Najděte si místnost, kde se dá vytvořit úplná tma</w:t>
      </w:r>
      <w:r w:rsidR="00B44A15" w:rsidRPr="00B44A15">
        <w:t>.</w:t>
      </w:r>
    </w:p>
    <w:p w:rsidR="00CE3956" w:rsidRDefault="00F61CFA" w:rsidP="00F61CFA">
      <w:pPr>
        <w:pStyle w:val="Odstavecseseznamem"/>
        <w:numPr>
          <w:ilvl w:val="0"/>
          <w:numId w:val="5"/>
        </w:numPr>
        <w:contextualSpacing w:val="0"/>
      </w:pPr>
      <w:r w:rsidRPr="00F61CFA">
        <w:t>Na talíř dejte jednu nebo několik kostek cukru</w:t>
      </w:r>
      <w:r w:rsidR="0039390D" w:rsidRPr="0039390D">
        <w:t>.</w:t>
      </w:r>
    </w:p>
    <w:p w:rsidR="005136B5" w:rsidRDefault="00F61CFA" w:rsidP="00F61CFA">
      <w:pPr>
        <w:pStyle w:val="Odstavecseseznamem"/>
        <w:numPr>
          <w:ilvl w:val="0"/>
          <w:numId w:val="5"/>
        </w:numPr>
        <w:contextualSpacing w:val="0"/>
      </w:pPr>
      <w:r w:rsidRPr="00F61CFA">
        <w:t>Na kostky cukru položte skleněnou misku (dnem dolů)</w:t>
      </w:r>
      <w:r w:rsidR="00502251">
        <w:t>.</w:t>
      </w:r>
    </w:p>
    <w:p w:rsidR="00F61CFA" w:rsidRDefault="00F61CFA" w:rsidP="00F61CFA">
      <w:pPr>
        <w:pStyle w:val="Odstavecseseznamem"/>
        <w:numPr>
          <w:ilvl w:val="0"/>
          <w:numId w:val="5"/>
        </w:numPr>
        <w:contextualSpacing w:val="0"/>
      </w:pPr>
      <w:r w:rsidRPr="00F61CFA">
        <w:t>Zhasněte nebo zatemněte a několik minut zůstaňte po tmě. To je velmi důležité</w:t>
      </w:r>
      <w:r>
        <w:t>!</w:t>
      </w:r>
      <w:r w:rsidRPr="00F61CFA">
        <w:t xml:space="preserve"> Vaše oči se ve tmě přepnou na citlivější </w:t>
      </w:r>
      <w:r>
        <w:t>„</w:t>
      </w:r>
      <w:r w:rsidRPr="00F61CFA">
        <w:t>noční vidění</w:t>
      </w:r>
      <w:r>
        <w:t>“</w:t>
      </w:r>
      <w:r w:rsidRPr="00F61CFA">
        <w:t>, takže slabé světélkování cukru lépe uvidíte.</w:t>
      </w:r>
    </w:p>
    <w:p w:rsidR="00F61CFA" w:rsidRDefault="00F61CFA" w:rsidP="00F61CFA">
      <w:pPr>
        <w:pStyle w:val="Odstavecseseznamem"/>
        <w:numPr>
          <w:ilvl w:val="0"/>
          <w:numId w:val="5"/>
        </w:numPr>
        <w:contextualSpacing w:val="0"/>
      </w:pPr>
      <w:r w:rsidRPr="00F61CFA">
        <w:t xml:space="preserve">Zatlačte oběma rukama na horní okraj skleněné misky, abyste rozdrtili kostky cukru. Buďte opatrní, ať vám miska nesklouzne. Je potřeba určitá síla, takže menší děti by měly </w:t>
      </w:r>
      <w:r>
        <w:t>o rozdrcení poprosit dospělého</w:t>
      </w:r>
      <w:r w:rsidRPr="00F61CFA">
        <w:t>.</w:t>
      </w:r>
    </w:p>
    <w:p w:rsidR="0095646F" w:rsidRDefault="0095646F" w:rsidP="0095646F">
      <w:pPr>
        <w:pStyle w:val="Odstavecseseznamem"/>
        <w:numPr>
          <w:ilvl w:val="0"/>
          <w:numId w:val="5"/>
        </w:numPr>
        <w:contextualSpacing w:val="0"/>
      </w:pPr>
      <w:r w:rsidRPr="0095646F">
        <w:t xml:space="preserve">Kochejte se, jak cukr </w:t>
      </w:r>
      <w:r>
        <w:t xml:space="preserve">hezky </w:t>
      </w:r>
      <w:r w:rsidRPr="0095646F">
        <w:t>svítí</w:t>
      </w:r>
      <w:r>
        <w:t xml:space="preserve"> :-)</w:t>
      </w:r>
    </w:p>
    <w:p w:rsidR="00D93CC7" w:rsidRDefault="00D93CC7" w:rsidP="00D93CC7"/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t>Výsledky:</w:t>
      </w:r>
    </w:p>
    <w:p w:rsidR="00F441EF" w:rsidRDefault="0095646F" w:rsidP="00F441EF">
      <w:pPr>
        <w:spacing w:before="240"/>
      </w:pPr>
      <w:r>
        <w:t>Světélkování bude</w:t>
      </w:r>
      <w:r w:rsidRPr="0095646F">
        <w:t xml:space="preserve"> vypadat podobně jako na </w:t>
      </w:r>
      <w:r>
        <w:t>této fotografii</w:t>
      </w:r>
      <w:r w:rsidRPr="0095646F">
        <w:t xml:space="preserve">. </w:t>
      </w:r>
      <w:r>
        <w:t>B</w:t>
      </w:r>
      <w:r w:rsidRPr="0095646F">
        <w:t>ude</w:t>
      </w:r>
      <w:r>
        <w:t xml:space="preserve"> se vám</w:t>
      </w:r>
      <w:r w:rsidRPr="0095646F">
        <w:t xml:space="preserve"> ovšem </w:t>
      </w:r>
      <w:r>
        <w:t xml:space="preserve">zdát </w:t>
      </w:r>
      <w:r w:rsidRPr="0095646F">
        <w:t>bílé, ne namodralé. Lidský zrak totiž při nízkých intenzitách světla nedokáže rozeznat barvy – na rozdíl od foťáku.</w:t>
      </w:r>
    </w:p>
    <w:p w:rsidR="0095646F" w:rsidRDefault="0095646F" w:rsidP="00F441EF">
      <w:pPr>
        <w:spacing w:before="240"/>
      </w:pPr>
      <w:r>
        <w:rPr>
          <w:noProof/>
          <w:lang w:eastAsia="cs-CZ"/>
        </w:rPr>
        <w:drawing>
          <wp:inline distT="0" distB="0" distL="0" distR="0">
            <wp:extent cx="3132814" cy="23496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16 upr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271" cy="238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46F" w:rsidRPr="00F441EF" w:rsidRDefault="0095646F" w:rsidP="00F441EF">
      <w:pPr>
        <w:spacing w:before="240"/>
        <w:rPr>
          <w:color w:val="000000" w:themeColor="text1"/>
        </w:rPr>
      </w:pP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t>Vysvětlení:</w:t>
      </w:r>
    </w:p>
    <w:p w:rsidR="00B345B9" w:rsidRDefault="00714C14" w:rsidP="00714C14">
      <w:r>
        <w:t>P</w:t>
      </w:r>
      <w:r w:rsidRPr="00714C14">
        <w:t xml:space="preserve">ři </w:t>
      </w:r>
      <w:r>
        <w:t xml:space="preserve">drcení cukru se </w:t>
      </w:r>
      <w:r w:rsidRPr="00714C14">
        <w:t xml:space="preserve">část </w:t>
      </w:r>
      <w:r>
        <w:t xml:space="preserve">dodané </w:t>
      </w:r>
      <w:r w:rsidRPr="00714C14">
        <w:t xml:space="preserve">mechanické energie mění na světlo. Jevu se říká triboluminiscence a jeho </w:t>
      </w:r>
      <w:r>
        <w:t xml:space="preserve">přesný fyzikální </w:t>
      </w:r>
      <w:r w:rsidRPr="00714C14">
        <w:t>mechanismus není ještě úplně objasněný.</w:t>
      </w:r>
    </w:p>
    <w:p w:rsidR="00851886" w:rsidRDefault="00851886" w:rsidP="00095B6F"/>
    <w:p w:rsidR="00A132B0" w:rsidRPr="00A132B0" w:rsidRDefault="00A132B0" w:rsidP="00A132B0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460A2E" w:rsidRDefault="00A132B0" w:rsidP="00460A2E">
      <w:r>
        <w:t xml:space="preserve">- </w:t>
      </w:r>
      <w:r w:rsidR="00460A2E">
        <w:t>Pokus funguje i s krystalovým cukrem, světlo je ovšem slabší. Zesílíte ho, když budete hromádku krystalového cukru drtit ne plochou dna, ale hranou misky.</w:t>
      </w:r>
    </w:p>
    <w:p w:rsidR="00460A2E" w:rsidRDefault="00460A2E" w:rsidP="00460A2E">
      <w:r>
        <w:t xml:space="preserve">- V některých obchodech prodávají cukr se zvlášť velkými krystaly, </w:t>
      </w:r>
      <w:r w:rsidR="005928A7">
        <w:t>určený například pro zdobení cukrářských výrobků. Pokud ho seženete, zkuste experiment i s ním.</w:t>
      </w:r>
    </w:p>
    <w:p w:rsidR="00460A2E" w:rsidRDefault="00460A2E" w:rsidP="00460A2E">
      <w:r>
        <w:t>- Po několika minutách v úplné tmě, až se vaše oči dokonale přizpůsobí, můžete dokonce vidět záblesky světla, když v jedné ruce podržíte kostku cukru a prudce o ni škrtnete druhou kostkou.</w:t>
      </w:r>
    </w:p>
    <w:p w:rsidR="00115DBC" w:rsidRDefault="00115DBC" w:rsidP="00460A2E">
      <w:r>
        <w:t xml:space="preserve">- Na YouTube najdete videa, ve kterých lidé drtí kostkový cukr v mixéru. Světelný efekt </w:t>
      </w:r>
      <w:r w:rsidR="00FA094F">
        <w:t>se zdá být</w:t>
      </w:r>
      <w:r>
        <w:t xml:space="preserve"> dost působiv</w:t>
      </w:r>
      <w:r w:rsidR="00FA094F">
        <w:t>ý</w:t>
      </w:r>
      <w:r>
        <w:t>. Pokud byste to ale chtěli vyzkoušet, dobře si rozmyslete, jestli takové zacházení vá</w:t>
      </w:r>
      <w:r w:rsidR="00C377D7">
        <w:t>š</w:t>
      </w:r>
      <w:r>
        <w:t xml:space="preserve"> mixér bez úhony přežije! Kostky cukru jsou přece jen dost tvrdé.</w:t>
      </w:r>
    </w:p>
    <w:p w:rsidR="00A132B0" w:rsidRDefault="00A132B0" w:rsidP="00A132B0">
      <w:r>
        <w:t>-</w:t>
      </w:r>
      <w:r w:rsidR="005928A7">
        <w:t xml:space="preserve"> </w:t>
      </w:r>
      <w:r w:rsidR="00FA0688">
        <w:t xml:space="preserve">Triboluminiscence, tedy přeměna mechanické energie na světlo, se dá pozorovat i u dalších předmětů. Například když o sebe škrtnete dvěma křemennými oblázky. Nebo když rychle odtrhnete lepicí pásku z cívky, případně roztrhnete zalepenou samolepicí obálku. </w:t>
      </w:r>
      <w:r w:rsidR="00115DBC">
        <w:t>Světélkují</w:t>
      </w:r>
      <w:r w:rsidR="00FA0688">
        <w:t xml:space="preserve"> </w:t>
      </w:r>
      <w:r w:rsidR="00FA094F">
        <w:t>ovšem</w:t>
      </w:r>
      <w:r w:rsidR="00FA0688">
        <w:t xml:space="preserve"> jen někter</w:t>
      </w:r>
      <w:r w:rsidR="00115DBC">
        <w:t xml:space="preserve">é </w:t>
      </w:r>
      <w:r w:rsidR="00FA0688">
        <w:t>typy pásek a obálek – zřejmě záleží na použitém lepidle.</w:t>
      </w:r>
    </w:p>
    <w:p w:rsidR="00A132B0" w:rsidRDefault="00A132B0" w:rsidP="00095B6F"/>
    <w:p w:rsidR="00621485" w:rsidRDefault="00621485" w:rsidP="00095B6F">
      <w:bookmarkStart w:id="0" w:name="_GoBack"/>
      <w:bookmarkEnd w:id="0"/>
    </w:p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5928A7">
        <w:rPr>
          <w:i/>
        </w:rPr>
        <w:t>,</w:t>
      </w:r>
      <w:r w:rsidRPr="000204E2">
        <w:rPr>
          <w:i/>
        </w:rPr>
        <w:t xml:space="preserve"> </w:t>
      </w:r>
      <w:r w:rsidR="005928A7">
        <w:rPr>
          <w:i/>
        </w:rPr>
        <w:t xml:space="preserve">s výjimkou obrázku na první stránce, </w:t>
      </w:r>
      <w:r w:rsidRPr="000204E2">
        <w:rPr>
          <w:i/>
        </w:rPr>
        <w:t xml:space="preserve">je šiřitelný za podmínek licence </w:t>
      </w:r>
      <w:hyperlink r:id="rId10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57" w:rsidRDefault="00BB5257" w:rsidP="008011D0">
      <w:pPr>
        <w:spacing w:after="0" w:line="240" w:lineRule="auto"/>
      </w:pPr>
      <w:r>
        <w:separator/>
      </w:r>
    </w:p>
  </w:endnote>
  <w:endnote w:type="continuationSeparator" w:id="0">
    <w:p w:rsidR="00BB5257" w:rsidRDefault="00BB5257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57" w:rsidRDefault="00BB5257" w:rsidP="008011D0">
      <w:pPr>
        <w:spacing w:after="0" w:line="240" w:lineRule="auto"/>
      </w:pPr>
      <w:r>
        <w:separator/>
      </w:r>
    </w:p>
  </w:footnote>
  <w:footnote w:type="continuationSeparator" w:id="0">
    <w:p w:rsidR="00BB5257" w:rsidRDefault="00BB5257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72A7"/>
    <w:rsid w:val="00032F7A"/>
    <w:rsid w:val="00054EA2"/>
    <w:rsid w:val="000559B6"/>
    <w:rsid w:val="000655D5"/>
    <w:rsid w:val="000757FA"/>
    <w:rsid w:val="00095B6F"/>
    <w:rsid w:val="000A156C"/>
    <w:rsid w:val="000A63B3"/>
    <w:rsid w:val="000B18DA"/>
    <w:rsid w:val="000B6AE1"/>
    <w:rsid w:val="000D13C6"/>
    <w:rsid w:val="000D14D7"/>
    <w:rsid w:val="00111008"/>
    <w:rsid w:val="00115DBC"/>
    <w:rsid w:val="00124F3D"/>
    <w:rsid w:val="00153400"/>
    <w:rsid w:val="00171B7E"/>
    <w:rsid w:val="00196EBA"/>
    <w:rsid w:val="001A207A"/>
    <w:rsid w:val="001B4598"/>
    <w:rsid w:val="001D65B0"/>
    <w:rsid w:val="001E240A"/>
    <w:rsid w:val="00222B95"/>
    <w:rsid w:val="00226492"/>
    <w:rsid w:val="00242A0C"/>
    <w:rsid w:val="002515B4"/>
    <w:rsid w:val="00276B24"/>
    <w:rsid w:val="00292F6A"/>
    <w:rsid w:val="002B4150"/>
    <w:rsid w:val="002D21FE"/>
    <w:rsid w:val="002D67C2"/>
    <w:rsid w:val="002E50E2"/>
    <w:rsid w:val="002F4026"/>
    <w:rsid w:val="00302DCF"/>
    <w:rsid w:val="00317B0F"/>
    <w:rsid w:val="00364DCC"/>
    <w:rsid w:val="00382A27"/>
    <w:rsid w:val="0039390D"/>
    <w:rsid w:val="00395999"/>
    <w:rsid w:val="0039621B"/>
    <w:rsid w:val="003C63DC"/>
    <w:rsid w:val="003C68C8"/>
    <w:rsid w:val="003D0A04"/>
    <w:rsid w:val="003E50C0"/>
    <w:rsid w:val="00402601"/>
    <w:rsid w:val="004159E9"/>
    <w:rsid w:val="00421D4E"/>
    <w:rsid w:val="00423BE0"/>
    <w:rsid w:val="00460A2E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5043"/>
    <w:rsid w:val="004D6973"/>
    <w:rsid w:val="004E794A"/>
    <w:rsid w:val="00500C91"/>
    <w:rsid w:val="00502251"/>
    <w:rsid w:val="00512235"/>
    <w:rsid w:val="005136B5"/>
    <w:rsid w:val="0052754F"/>
    <w:rsid w:val="00545252"/>
    <w:rsid w:val="005563A0"/>
    <w:rsid w:val="0057220C"/>
    <w:rsid w:val="00580398"/>
    <w:rsid w:val="0058308C"/>
    <w:rsid w:val="005928A7"/>
    <w:rsid w:val="005A3D5B"/>
    <w:rsid w:val="005E4480"/>
    <w:rsid w:val="005F2389"/>
    <w:rsid w:val="006052BF"/>
    <w:rsid w:val="00621485"/>
    <w:rsid w:val="006301A2"/>
    <w:rsid w:val="00653DD5"/>
    <w:rsid w:val="00672575"/>
    <w:rsid w:val="006C0F38"/>
    <w:rsid w:val="006C1700"/>
    <w:rsid w:val="006E459B"/>
    <w:rsid w:val="006F01AA"/>
    <w:rsid w:val="007049C2"/>
    <w:rsid w:val="00714C14"/>
    <w:rsid w:val="00725377"/>
    <w:rsid w:val="007266B4"/>
    <w:rsid w:val="00751F6E"/>
    <w:rsid w:val="00794842"/>
    <w:rsid w:val="007A77C6"/>
    <w:rsid w:val="007B7528"/>
    <w:rsid w:val="008011D0"/>
    <w:rsid w:val="00804B25"/>
    <w:rsid w:val="0081627B"/>
    <w:rsid w:val="00851886"/>
    <w:rsid w:val="0086242A"/>
    <w:rsid w:val="00884978"/>
    <w:rsid w:val="0088610E"/>
    <w:rsid w:val="008D134F"/>
    <w:rsid w:val="008D75BD"/>
    <w:rsid w:val="008E0ECA"/>
    <w:rsid w:val="008E445B"/>
    <w:rsid w:val="008F7E74"/>
    <w:rsid w:val="00906FD9"/>
    <w:rsid w:val="009375F8"/>
    <w:rsid w:val="00943FEF"/>
    <w:rsid w:val="0095646F"/>
    <w:rsid w:val="00965C90"/>
    <w:rsid w:val="0096731B"/>
    <w:rsid w:val="00967ABB"/>
    <w:rsid w:val="009717F1"/>
    <w:rsid w:val="0099751D"/>
    <w:rsid w:val="009B665B"/>
    <w:rsid w:val="009D7D95"/>
    <w:rsid w:val="00A06BFF"/>
    <w:rsid w:val="00A132B0"/>
    <w:rsid w:val="00A37C72"/>
    <w:rsid w:val="00A556E3"/>
    <w:rsid w:val="00A66AF4"/>
    <w:rsid w:val="00A7394C"/>
    <w:rsid w:val="00A83257"/>
    <w:rsid w:val="00AB1973"/>
    <w:rsid w:val="00AB5130"/>
    <w:rsid w:val="00AC17A9"/>
    <w:rsid w:val="00AD1784"/>
    <w:rsid w:val="00AE1C0C"/>
    <w:rsid w:val="00AF6E40"/>
    <w:rsid w:val="00B12BE1"/>
    <w:rsid w:val="00B138A1"/>
    <w:rsid w:val="00B14002"/>
    <w:rsid w:val="00B2578F"/>
    <w:rsid w:val="00B345B9"/>
    <w:rsid w:val="00B44A15"/>
    <w:rsid w:val="00B70061"/>
    <w:rsid w:val="00B75DFF"/>
    <w:rsid w:val="00B7641E"/>
    <w:rsid w:val="00B843D9"/>
    <w:rsid w:val="00B873DE"/>
    <w:rsid w:val="00BA0C74"/>
    <w:rsid w:val="00BA73E7"/>
    <w:rsid w:val="00BA7FC7"/>
    <w:rsid w:val="00BB2B9C"/>
    <w:rsid w:val="00BB5257"/>
    <w:rsid w:val="00BE4EF1"/>
    <w:rsid w:val="00C02602"/>
    <w:rsid w:val="00C10B76"/>
    <w:rsid w:val="00C15E4A"/>
    <w:rsid w:val="00C168EC"/>
    <w:rsid w:val="00C377D7"/>
    <w:rsid w:val="00C4757C"/>
    <w:rsid w:val="00C72D4C"/>
    <w:rsid w:val="00C764DE"/>
    <w:rsid w:val="00C9080B"/>
    <w:rsid w:val="00C948D0"/>
    <w:rsid w:val="00CA26E7"/>
    <w:rsid w:val="00CB2600"/>
    <w:rsid w:val="00CD5D34"/>
    <w:rsid w:val="00CE3956"/>
    <w:rsid w:val="00D047D1"/>
    <w:rsid w:val="00D20A68"/>
    <w:rsid w:val="00D545E6"/>
    <w:rsid w:val="00D93CC7"/>
    <w:rsid w:val="00DD20B0"/>
    <w:rsid w:val="00E17FCE"/>
    <w:rsid w:val="00E206DF"/>
    <w:rsid w:val="00E27C66"/>
    <w:rsid w:val="00E351B5"/>
    <w:rsid w:val="00E8225C"/>
    <w:rsid w:val="00E934FA"/>
    <w:rsid w:val="00EA2177"/>
    <w:rsid w:val="00EB55EB"/>
    <w:rsid w:val="00ED518F"/>
    <w:rsid w:val="00EE2BC2"/>
    <w:rsid w:val="00EE4BC0"/>
    <w:rsid w:val="00EE695B"/>
    <w:rsid w:val="00EF7F9A"/>
    <w:rsid w:val="00F00DC7"/>
    <w:rsid w:val="00F04F39"/>
    <w:rsid w:val="00F172BA"/>
    <w:rsid w:val="00F21A00"/>
    <w:rsid w:val="00F402B7"/>
    <w:rsid w:val="00F42865"/>
    <w:rsid w:val="00F441EF"/>
    <w:rsid w:val="00F524AF"/>
    <w:rsid w:val="00F5364A"/>
    <w:rsid w:val="00F55D92"/>
    <w:rsid w:val="00F603F5"/>
    <w:rsid w:val="00F61CFA"/>
    <w:rsid w:val="00F8024F"/>
    <w:rsid w:val="00F95782"/>
    <w:rsid w:val="00FA0688"/>
    <w:rsid w:val="00FA094F"/>
    <w:rsid w:val="00FB0FF2"/>
    <w:rsid w:val="00FD6A32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43CA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sa/4.0/deed.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512</Words>
  <Characters>2831</Characters>
  <Application>Microsoft Office Word</Application>
  <DocSecurity>0</DocSecurity>
  <Lines>69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4</cp:revision>
  <cp:lastPrinted>2018-04-12T11:09:00Z</cp:lastPrinted>
  <dcterms:created xsi:type="dcterms:W3CDTF">2020-03-13T14:57:00Z</dcterms:created>
  <dcterms:modified xsi:type="dcterms:W3CDTF">2020-03-13T16:13:00Z</dcterms:modified>
</cp:coreProperties>
</file>